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A9FEB0" w14:textId="77777777" w:rsidR="00C6333B" w:rsidRPr="00C6333B" w:rsidRDefault="00DE73F5" w:rsidP="00C6333B">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C6333B" w:rsidRPr="00C6333B">
        <w:rPr>
          <w:rFonts w:eastAsia="Verdana" w:cs="Times New Roman"/>
          <w:b/>
          <w:bCs/>
          <w:iCs/>
          <w:color w:val="000000"/>
        </w:rPr>
        <w:t>Alla Stazione Unica Appaltante AGER</w:t>
      </w:r>
    </w:p>
    <w:p w14:paraId="5A9C8F5C" w14:textId="77777777" w:rsidR="00C6333B" w:rsidRPr="00C6333B" w:rsidRDefault="00C6333B" w:rsidP="00C6333B">
      <w:pPr>
        <w:suppressAutoHyphens w:val="0"/>
        <w:autoSpaceDE w:val="0"/>
        <w:spacing w:line="200" w:lineRule="atLeast"/>
        <w:ind w:firstLine="331"/>
        <w:jc w:val="right"/>
        <w:rPr>
          <w:rFonts w:eastAsia="Verdana" w:cs="Times New Roman"/>
          <w:b/>
          <w:bCs/>
          <w:iCs/>
          <w:color w:val="000000"/>
        </w:rPr>
      </w:pPr>
      <w:r w:rsidRPr="00C6333B">
        <w:rPr>
          <w:rFonts w:eastAsia="Verdana" w:cs="Times New Roman"/>
          <w:b/>
          <w:bCs/>
          <w:iCs/>
          <w:color w:val="000000"/>
        </w:rPr>
        <w:t>Per conto del Comune di Terlizzi (BA) – Comune Capofila ARO BA/1</w:t>
      </w:r>
    </w:p>
    <w:p w14:paraId="4334AC24" w14:textId="77777777" w:rsidR="00C6333B" w:rsidRPr="00C6333B" w:rsidRDefault="00C6333B" w:rsidP="00C6333B">
      <w:pPr>
        <w:suppressAutoHyphens w:val="0"/>
        <w:autoSpaceDE w:val="0"/>
        <w:spacing w:line="200" w:lineRule="atLeast"/>
        <w:ind w:firstLine="331"/>
        <w:jc w:val="right"/>
        <w:rPr>
          <w:rFonts w:eastAsia="Verdana" w:cs="Times New Roman"/>
          <w:b/>
          <w:bCs/>
          <w:iCs/>
          <w:color w:val="000000"/>
        </w:rPr>
      </w:pPr>
      <w:r w:rsidRPr="00C6333B">
        <w:rPr>
          <w:rFonts w:eastAsia="Verdana" w:cs="Times New Roman"/>
          <w:b/>
          <w:bCs/>
          <w:iCs/>
          <w:color w:val="000000"/>
        </w:rPr>
        <w:tab/>
      </w:r>
      <w:r w:rsidRPr="00C6333B">
        <w:rPr>
          <w:rFonts w:eastAsia="Verdana" w:cs="Times New Roman"/>
          <w:b/>
          <w:bCs/>
          <w:iCs/>
          <w:color w:val="000000"/>
        </w:rPr>
        <w:tab/>
      </w:r>
      <w:r w:rsidRPr="00C6333B">
        <w:rPr>
          <w:rFonts w:eastAsia="Verdana" w:cs="Times New Roman"/>
          <w:b/>
          <w:bCs/>
          <w:iCs/>
          <w:color w:val="000000"/>
        </w:rPr>
        <w:tab/>
      </w:r>
      <w:r w:rsidRPr="00C6333B">
        <w:rPr>
          <w:rFonts w:eastAsia="Verdana" w:cs="Times New Roman"/>
          <w:b/>
          <w:bCs/>
          <w:iCs/>
          <w:color w:val="000000"/>
        </w:rPr>
        <w:tab/>
      </w:r>
      <w:r w:rsidRPr="00C6333B">
        <w:rPr>
          <w:rFonts w:eastAsia="Verdana" w:cs="Times New Roman"/>
          <w:b/>
          <w:bCs/>
          <w:iCs/>
          <w:color w:val="000000"/>
        </w:rPr>
        <w:tab/>
        <w:t>Via delle Magnolie 6/8</w:t>
      </w:r>
    </w:p>
    <w:p w14:paraId="1F1C2C6E" w14:textId="56BCB43F" w:rsidR="00FC74B6" w:rsidRPr="00E11C34" w:rsidRDefault="00C6333B" w:rsidP="00C6333B">
      <w:pPr>
        <w:suppressAutoHyphens w:val="0"/>
        <w:autoSpaceDE w:val="0"/>
        <w:spacing w:line="200" w:lineRule="atLeast"/>
        <w:ind w:firstLine="331"/>
        <w:jc w:val="right"/>
        <w:rPr>
          <w:rFonts w:eastAsia="Verdana" w:cs="Times New Roman"/>
          <w:b/>
          <w:bCs/>
          <w:i/>
          <w:iCs/>
          <w:color w:val="000000"/>
          <w:sz w:val="22"/>
          <w:szCs w:val="22"/>
        </w:rPr>
      </w:pPr>
      <w:r w:rsidRPr="00C6333B">
        <w:rPr>
          <w:rFonts w:eastAsia="Verdana" w:cs="Times New Roman"/>
          <w:b/>
          <w:bCs/>
          <w:iCs/>
          <w:color w:val="000000"/>
        </w:rPr>
        <w:t>70026 Modugno(BA)</w:t>
      </w: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787E807" w14:textId="77777777" w:rsidR="00B147C8" w:rsidRDefault="00B147C8" w:rsidP="00B147C8">
      <w:pPr>
        <w:suppressAutoHyphens w:val="0"/>
        <w:autoSpaceDE w:val="0"/>
        <w:spacing w:line="360" w:lineRule="auto"/>
        <w:jc w:val="both"/>
        <w:rPr>
          <w:rFonts w:eastAsia="Times New Roman"/>
          <w:b/>
          <w:bCs/>
        </w:rPr>
      </w:pPr>
      <w:r w:rsidRPr="00E11C34">
        <w:rPr>
          <w:rFonts w:eastAsia="Times New Roman" w:cs="Times New Roman"/>
          <w:b/>
          <w:bCs/>
          <w:color w:val="000000"/>
          <w:u w:val="single"/>
        </w:rPr>
        <w:t>OGGETTO</w:t>
      </w:r>
      <w:r w:rsidRPr="007030CA">
        <w:rPr>
          <w:rFonts w:eastAsia="Times New Roman" w:cs="Times New Roman"/>
          <w:b/>
          <w:bCs/>
          <w:color w:val="000000"/>
          <w:u w:val="single"/>
        </w:rPr>
        <w:t>:</w:t>
      </w:r>
      <w:r w:rsidRPr="007030CA">
        <w:rPr>
          <w:rFonts w:eastAsia="Times New Roman" w:cs="Times New Roman"/>
          <w:b/>
          <w:bCs/>
          <w:color w:val="000000"/>
        </w:rPr>
        <w:t xml:space="preserve"> </w:t>
      </w:r>
      <w:r w:rsidRPr="00D43C40">
        <w:rPr>
          <w:rFonts w:eastAsia="Times New Roman"/>
          <w:b/>
          <w:bCs/>
        </w:rPr>
        <w:t xml:space="preserve">Procedura aperta per la </w:t>
      </w:r>
      <w:r w:rsidRPr="00464800">
        <w:rPr>
          <w:rFonts w:eastAsia="Times New Roman"/>
          <w:b/>
          <w:bCs/>
        </w:rPr>
        <w:t>FORNITURA DI AUTOMEZZI OCCORRENTI PER L’OTTIMIZZAZIONE DEL SERVIZIO DI RACCOLTA DEI RIFIUTI MEDIANTE IL SISTEMA PORTA A PORTA NEI COMUNI DI BITONTO, CORATO, MOLFETTA, RUVO DI PUGLIA E TERLIZZI</w:t>
      </w:r>
      <w:r w:rsidRPr="00D43C40">
        <w:rPr>
          <w:rFonts w:eastAsia="Times New Roman"/>
          <w:b/>
          <w:bCs/>
        </w:rPr>
        <w:t xml:space="preserve">, da aggiudicare con il criterio dell’offerta economicamente più vantaggiosa </w:t>
      </w:r>
    </w:p>
    <w:p w14:paraId="361278ED" w14:textId="351F6617" w:rsidR="00996198" w:rsidRPr="007030CA" w:rsidRDefault="00C6333B" w:rsidP="00C6333B">
      <w:pPr>
        <w:suppressAutoHyphens w:val="0"/>
        <w:autoSpaceDE w:val="0"/>
        <w:spacing w:line="360" w:lineRule="auto"/>
        <w:jc w:val="both"/>
        <w:rPr>
          <w:rFonts w:eastAsia="Times New Roman"/>
          <w:b/>
          <w:bCs/>
          <w:i/>
        </w:rPr>
      </w:pPr>
      <w:r w:rsidRPr="00C6333B">
        <w:rPr>
          <w:rFonts w:eastAsia="Times New Roman"/>
          <w:b/>
          <w:bCs/>
        </w:rPr>
        <w:t>CIG: 8464599810- CUP: B16G15001700006</w:t>
      </w:r>
    </w:p>
    <w:p w14:paraId="40205722" w14:textId="2A26A625" w:rsidR="000E23EA" w:rsidRDefault="000E23EA" w:rsidP="00B65EB4">
      <w:pPr>
        <w:suppressAutoHyphens w:val="0"/>
        <w:autoSpaceDE w:val="0"/>
        <w:spacing w:line="360" w:lineRule="auto"/>
        <w:jc w:val="both"/>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64404722"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412DD288" w14:textId="77777777" w:rsidR="009C18B8" w:rsidRPr="00735E5C"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15F27058"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lastRenderedPageBreak/>
        <w:t>□</w:t>
      </w:r>
      <w:r w:rsidRPr="00735E5C">
        <w:rPr>
          <w:rFonts w:eastAsia="CourierNew,Bold" w:cs="Times New Roman"/>
          <w:bCs/>
          <w:i/>
          <w:sz w:val="22"/>
          <w:szCs w:val="22"/>
        </w:rPr>
        <w:t xml:space="preserve"> </w:t>
      </w:r>
      <w:r w:rsidRPr="00735E5C">
        <w:rPr>
          <w:rFonts w:cs="Times New Roman"/>
          <w:i/>
          <w:sz w:val="22"/>
          <w:szCs w:val="22"/>
        </w:rPr>
        <w:t>impresa individuale;</w:t>
      </w:r>
    </w:p>
    <w:p w14:paraId="10CC97A5"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3E246D9"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6AC4A542"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1504B82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711AA96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26E2D04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665E172D"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42AC0731"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5C9CC794"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05A15E5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1AAE21A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7980F43F" w14:textId="57C6C540" w:rsidR="00901812" w:rsidRPr="00992136"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w:t>
      </w:r>
      <w:r w:rsidR="009C18B8" w:rsidRPr="004C75D9">
        <w:t>dei soggetti di cui all’art. 80</w:t>
      </w:r>
      <w:r w:rsidR="009C18B8">
        <w:t>,</w:t>
      </w:r>
      <w:r w:rsidR="009C18B8" w:rsidRPr="004C75D9">
        <w:t xml:space="preserve"> comma 3 del Codice</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992136"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A3CD69E" w14:textId="6490DF84"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1B09AC">
        <w:rPr>
          <w:rFonts w:cs="Times New Roman"/>
          <w:b/>
          <w:bCs/>
          <w:sz w:val="22"/>
          <w:szCs w:val="22"/>
          <w:lang w:eastAsia="it-IT"/>
        </w:rPr>
        <w:t>oppure</w:t>
      </w:r>
    </w:p>
    <w:p w14:paraId="24DBB188" w14:textId="558B83C2"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16"/>
          <w:szCs w:val="16"/>
        </w:rPr>
      </w:pPr>
      <w:r>
        <w:t>l</w:t>
      </w:r>
      <w:r w:rsidRPr="004C75D9">
        <w:t>a banca dati ufficiale o il pubblico registro da cui i medesimi possono essere ricavati in modo aggiornato alla data di presentazione dell’offerta</w:t>
      </w:r>
      <w:r>
        <w:t xml:space="preserve">: </w:t>
      </w:r>
      <w:r w:rsidRPr="00735E5C">
        <w:rPr>
          <w:rFonts w:cs="Times New Roman"/>
          <w:sz w:val="16"/>
          <w:szCs w:val="16"/>
        </w:rPr>
        <w:t>……………………………………………………..……………</w:t>
      </w:r>
      <w:r>
        <w:rPr>
          <w:rFonts w:cs="Times New Roman"/>
          <w:sz w:val="16"/>
          <w:szCs w:val="16"/>
        </w:rPr>
        <w:t>;</w:t>
      </w:r>
    </w:p>
    <w:p w14:paraId="1C570CAD"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528DF7E7" w14:textId="77777777" w:rsidR="00996198"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2B6C3575" w14:textId="77777777" w:rsidR="00996198" w:rsidRPr="001B09AC"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1B9310C4" w14:textId="5E65E020" w:rsidR="00996198" w:rsidRP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566C9C">
        <w:t xml:space="preserve">di prendere atto che le indicazioni delle voci e quantità riportate </w:t>
      </w:r>
      <w:r w:rsidR="00C6333B">
        <w:t>nei documenti a base di gara</w:t>
      </w:r>
      <w:r w:rsidRPr="00566C9C">
        <w:t xml:space="preserve"> non hanno valore negoziale essendo il prezzo, determinato attraverso lo stesso, convenuto a corpo e, pertanto, fisso ed invariabile ai sensi dell’art. 5</w:t>
      </w:r>
      <w:r>
        <w:t>9</w:t>
      </w:r>
      <w:r w:rsidRPr="00566C9C">
        <w:t xml:space="preserve">, comma </w:t>
      </w:r>
      <w:r>
        <w:t>5-bis</w:t>
      </w:r>
      <w:r w:rsidRPr="00566C9C">
        <w:t>, del Codice</w:t>
      </w:r>
      <w:r>
        <w:t>;</w:t>
      </w:r>
    </w:p>
    <w:p w14:paraId="714B897D" w14:textId="1501A0F2"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w:t>
      </w:r>
      <w:r w:rsidRPr="001B09AC">
        <w:rPr>
          <w:rFonts w:cs="Times New Roman"/>
          <w:sz w:val="22"/>
          <w:szCs w:val="22"/>
          <w:lang w:eastAsia="it-IT"/>
        </w:rPr>
        <w:lastRenderedPageBreak/>
        <w:t xml:space="preserve">documentazione gara; </w:t>
      </w:r>
    </w:p>
    <w:p w14:paraId="55AD9E31" w14:textId="251A6FCE" w:rsidR="00996198" w:rsidRPr="004D3161"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 xml:space="preserve">□ </w:t>
      </w:r>
      <w:r w:rsidRPr="002E5647">
        <w:t xml:space="preserve">di avere esaminato </w:t>
      </w:r>
      <w:r w:rsidR="002E4872">
        <w:t>il capitolato speciale d’appalto</w:t>
      </w:r>
      <w:r w:rsidRPr="002E5647">
        <w:t xml:space="preserve">, di aver verificato le capacità e le disponibilità, compatibili con i tempi di esecuzione </w:t>
      </w:r>
      <w:r w:rsidR="00C6333B">
        <w:t xml:space="preserve">della fornitura </w:t>
      </w:r>
      <w:r w:rsidRPr="002E5647">
        <w:t xml:space="preserve">previsti, nonché di tutte le circostanze generali e particolari suscettibili di influire sulla determinazione dei prezzi, sulle condizioni contrattuali e sull'esecuzione </w:t>
      </w:r>
      <w:r w:rsidR="00C6333B">
        <w:t>della fornitura</w:t>
      </w:r>
      <w:r w:rsidRPr="002E5647">
        <w:t xml:space="preserve"> e di aver giudicato </w:t>
      </w:r>
      <w:r w:rsidR="00C6333B">
        <w:t>la stessa</w:t>
      </w:r>
      <w:r w:rsidRPr="002E5647">
        <w:t xml:space="preserve"> realizzabil</w:t>
      </w:r>
      <w:r w:rsidR="00C6333B">
        <w:t>e</w:t>
      </w:r>
      <w:r w:rsidRPr="002E5647">
        <w:t xml:space="preserve">, i prezzi nel loro complesso remunerativi e tali da consentire il ribasso offerto, attestando altresì di avere effettuato una verifica della disponibilità della mano d’opera necessaria per l’esecuzione </w:t>
      </w:r>
      <w:r w:rsidR="00C6333B">
        <w:t>della fornitura</w:t>
      </w:r>
      <w:r w:rsidRPr="002E5647">
        <w:t xml:space="preserve"> nonché della disponibilità di attrezzature adeguate all’entità e alla tipologia e categoria </w:t>
      </w:r>
      <w:r w:rsidR="00C6333B">
        <w:t>della fornitura</w:t>
      </w:r>
      <w:r w:rsidRPr="002E5647">
        <w:t xml:space="preserve"> in appalto</w:t>
      </w:r>
      <w:r>
        <w:t>;</w:t>
      </w:r>
    </w:p>
    <w:p w14:paraId="4594A528" w14:textId="77777777" w:rsidR="00996198" w:rsidRPr="0028558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285588">
        <w:rPr>
          <w:rFonts w:cs="Times New Roman"/>
          <w:b/>
          <w:bCs/>
          <w:sz w:val="28"/>
          <w:szCs w:val="28"/>
        </w:rPr>
        <w:t xml:space="preserve">□ </w:t>
      </w:r>
      <w:r w:rsidRPr="00CF73D4">
        <w:t xml:space="preserve">di </w:t>
      </w:r>
      <w:r w:rsidRPr="00285588">
        <w:rPr>
          <w:rFonts w:cs="Times New Roman"/>
          <w:sz w:val="22"/>
          <w:szCs w:val="22"/>
        </w:rPr>
        <w:t>essere</w:t>
      </w:r>
      <w:r w:rsidRPr="00CF73D4">
        <w:t xml:space="preserve"> iscritto nell’elenco dei fornitori, prestatori di servizi non soggetti a tentativo di infiltrazione mafiosa (c.d. </w:t>
      </w:r>
      <w:r w:rsidRPr="00285588">
        <w:rPr>
          <w:i/>
        </w:rPr>
        <w:t>white list</w:t>
      </w:r>
      <w:r w:rsidRPr="00CF73D4">
        <w:t xml:space="preserve">) istituito presso la Prefettura della provincia </w:t>
      </w:r>
      <w:r>
        <w:t xml:space="preserve">di </w:t>
      </w:r>
      <w:r w:rsidRPr="00CF73D4">
        <w:t>………………..</w:t>
      </w:r>
    </w:p>
    <w:p w14:paraId="7290BF8D" w14:textId="77777777" w:rsidR="00996198" w:rsidRPr="00CE2CF5" w:rsidRDefault="00996198" w:rsidP="00996198">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36118420" w14:textId="77777777" w:rsidR="00996198"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cs="Times New Roman"/>
          <w:b/>
          <w:bCs/>
          <w:sz w:val="28"/>
          <w:szCs w:val="28"/>
        </w:rPr>
        <w:tab/>
      </w:r>
      <w:r w:rsidRPr="009C7700">
        <w:rPr>
          <w:rFonts w:cs="Times New Roman"/>
          <w:b/>
          <w:bCs/>
          <w:sz w:val="28"/>
          <w:szCs w:val="28"/>
        </w:rPr>
        <w:t>□</w:t>
      </w:r>
      <w:r>
        <w:rPr>
          <w:rFonts w:cs="Times New Roman"/>
          <w:b/>
          <w:bCs/>
          <w:sz w:val="28"/>
          <w:szCs w:val="28"/>
        </w:rPr>
        <w:t xml:space="preserve"> </w:t>
      </w:r>
      <w:r w:rsidRPr="00CF73D4">
        <w:t xml:space="preserve">di aver </w:t>
      </w:r>
      <w:r w:rsidRPr="00285588">
        <w:rPr>
          <w:rFonts w:cs="Times New Roman"/>
        </w:rPr>
        <w:t>presentato</w:t>
      </w:r>
      <w:r w:rsidRPr="00285588">
        <w:t xml:space="preserve"> d</w:t>
      </w:r>
      <w:r w:rsidRPr="00CF73D4">
        <w:t xml:space="preserve">omanda di iscrizione nell’elenco dei fornitori, prestatori di servizi non soggetti a tentativo di infiltrazione mafiosa (c.d. </w:t>
      </w:r>
      <w:r w:rsidRPr="00CF73D4">
        <w:rPr>
          <w:i/>
        </w:rPr>
        <w:t>white list</w:t>
      </w:r>
      <w:r w:rsidRPr="00CF73D4">
        <w:t xml:space="preserve">) istituito presso la Prefettura della provincia </w:t>
      </w:r>
      <w:r>
        <w:t xml:space="preserve">di </w:t>
      </w:r>
      <w:r w:rsidRPr="00CF73D4">
        <w:t>………………..;</w:t>
      </w:r>
    </w:p>
    <w:p w14:paraId="24D70529" w14:textId="321A7D6D" w:rsidR="00996198" w:rsidRPr="00676ED4" w:rsidRDefault="00996198" w:rsidP="00FA1F9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4D758FC6" w14:textId="77777777" w:rsidR="009C18B8" w:rsidRPr="00E11C34"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0" w:name="_Hlk39832220"/>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w:t>
      </w:r>
      <w:bookmarkEnd w:id="0"/>
      <w:r w:rsidRPr="00E11C34">
        <w:rPr>
          <w:rFonts w:cs="Times New Roman"/>
          <w:sz w:val="22"/>
          <w:szCs w:val="22"/>
        </w:rPr>
        <w:t>, rilasciata da</w:t>
      </w:r>
      <w:r>
        <w:rPr>
          <w:rFonts w:cs="Times New Roman"/>
          <w:sz w:val="16"/>
          <w:szCs w:val="16"/>
        </w:rPr>
        <w:t>:  …………………………………………………………………………………………………………………………………………</w:t>
      </w:r>
      <w:r w:rsidRPr="00E11C34">
        <w:rPr>
          <w:rFonts w:cs="Times New Roman"/>
          <w:sz w:val="16"/>
          <w:szCs w:val="16"/>
        </w:rPr>
        <w:t xml:space="preserve"> ………………………………………………………………………………………………………………………………………………………………</w:t>
      </w:r>
    </w:p>
    <w:p w14:paraId="32198B5A" w14:textId="52F9634D" w:rsidR="009C18B8"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20EBCE00" w14:textId="09415E6D" w:rsidR="00F17A72" w:rsidRPr="00E11C34" w:rsidRDefault="00F17A72" w:rsidP="00F17A7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r w:rsidRPr="00E11C34">
        <w:rPr>
          <w:rFonts w:cs="Times New Roman"/>
          <w:sz w:val="22"/>
          <w:szCs w:val="22"/>
        </w:rPr>
        <w:t xml:space="preserve">possesso </w:t>
      </w:r>
      <w:r w:rsidRPr="007300B8">
        <w:rPr>
          <w:rFonts w:ascii="Garamond" w:hAnsi="Garamond" w:cs="Arial"/>
          <w:lang w:eastAsia="en-US"/>
        </w:rPr>
        <w:t>di un sistema di gestione ambientale con</w:t>
      </w:r>
      <w:r>
        <w:rPr>
          <w:rFonts w:ascii="Garamond" w:hAnsi="Garamond" w:cs="Arial"/>
          <w:lang w:eastAsia="en-US"/>
        </w:rPr>
        <w:t>forme alla norma ISO 14001/2004 o 14001/2015</w:t>
      </w:r>
      <w:r w:rsidRPr="00E11C34">
        <w:rPr>
          <w:rFonts w:cs="Times New Roman"/>
          <w:sz w:val="22"/>
          <w:szCs w:val="22"/>
        </w:rPr>
        <w:t>, in corso di validità, rilasciata da</w:t>
      </w:r>
      <w:r>
        <w:rPr>
          <w:rFonts w:cs="Times New Roman"/>
          <w:sz w:val="16"/>
          <w:szCs w:val="16"/>
        </w:rPr>
        <w:t>:…………………………………………………………………………………………………………………………………………</w:t>
      </w:r>
      <w:r w:rsidRPr="00E11C34">
        <w:rPr>
          <w:rFonts w:cs="Times New Roman"/>
          <w:sz w:val="16"/>
          <w:szCs w:val="16"/>
        </w:rPr>
        <w:t xml:space="preserve"> ………………………………………………………………………………………………………………………………………………………………</w:t>
      </w:r>
    </w:p>
    <w:p w14:paraId="114AA9EC" w14:textId="77777777" w:rsidR="00F17A72" w:rsidRDefault="00F17A72" w:rsidP="00F17A72">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44636A8C" w14:textId="4146B70F" w:rsidR="00F17A72" w:rsidRDefault="00F17A72" w:rsidP="009C18B8">
      <w:pPr>
        <w:autoSpaceDE w:val="0"/>
        <w:autoSpaceDN w:val="0"/>
        <w:adjustRightInd w:val="0"/>
        <w:spacing w:line="360" w:lineRule="auto"/>
        <w:jc w:val="both"/>
        <w:rPr>
          <w:rFonts w:cs="Times New Roman"/>
          <w:sz w:val="22"/>
          <w:szCs w:val="22"/>
        </w:rPr>
      </w:pPr>
    </w:p>
    <w:p w14:paraId="50E9A17A" w14:textId="4D73957A" w:rsidR="00792371" w:rsidRDefault="00792371" w:rsidP="00792371">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r>
        <w:rPr>
          <w:rFonts w:cs="Times New Roman"/>
          <w:sz w:val="22"/>
          <w:szCs w:val="22"/>
        </w:rPr>
        <w:t>p</w:t>
      </w:r>
      <w:r w:rsidRPr="00792371">
        <w:rPr>
          <w:rFonts w:cs="Times New Roman"/>
          <w:sz w:val="22"/>
          <w:szCs w:val="22"/>
        </w:rPr>
        <w:t xml:space="preserve">ossesso di struttura tecnica propria o disponibilità di struttura tecnica in convenzione ubicata all’interno di un raggio di 40 km dalla sede legale del Comune di Terlizzi per l’esecuzione degli </w:t>
      </w:r>
      <w:r w:rsidRPr="00792371">
        <w:rPr>
          <w:rFonts w:cs="Times New Roman"/>
          <w:sz w:val="22"/>
          <w:szCs w:val="22"/>
        </w:rPr>
        <w:lastRenderedPageBreak/>
        <w:t>interventi in garanzia o di manutenzione per gli automezzi</w:t>
      </w:r>
      <w:r>
        <w:rPr>
          <w:rFonts w:cs="Times New Roman"/>
          <w:sz w:val="22"/>
          <w:szCs w:val="22"/>
        </w:rPr>
        <w:t>, così come risulta dal titolo di proprietà o</w:t>
      </w:r>
      <w:r w:rsidRPr="00792371">
        <w:rPr>
          <w:rFonts w:cs="Times New Roman"/>
          <w:sz w:val="22"/>
          <w:szCs w:val="22"/>
        </w:rPr>
        <w:t>vvero d</w:t>
      </w:r>
      <w:r>
        <w:rPr>
          <w:rFonts w:cs="Times New Roman"/>
          <w:sz w:val="22"/>
          <w:szCs w:val="22"/>
        </w:rPr>
        <w:t>a</w:t>
      </w:r>
      <w:r w:rsidRPr="00792371">
        <w:rPr>
          <w:rFonts w:cs="Times New Roman"/>
          <w:sz w:val="22"/>
          <w:szCs w:val="22"/>
        </w:rPr>
        <w:t>lla convenzione / mandato</w:t>
      </w:r>
      <w:r>
        <w:rPr>
          <w:rFonts w:cs="Times New Roman"/>
          <w:sz w:val="22"/>
          <w:szCs w:val="22"/>
        </w:rPr>
        <w:t xml:space="preserve"> allegata alla documentazione di gara</w:t>
      </w:r>
    </w:p>
    <w:p w14:paraId="355369BC" w14:textId="77777777" w:rsidR="00792371" w:rsidRDefault="00792371" w:rsidP="009C18B8">
      <w:pPr>
        <w:autoSpaceDE w:val="0"/>
        <w:autoSpaceDN w:val="0"/>
        <w:adjustRightInd w:val="0"/>
        <w:spacing w:line="360" w:lineRule="auto"/>
        <w:jc w:val="both"/>
        <w:rPr>
          <w:rFonts w:cs="Times New Roman"/>
          <w:sz w:val="22"/>
          <w:szCs w:val="22"/>
        </w:rPr>
      </w:pPr>
    </w:p>
    <w:p w14:paraId="2EC5DE8B" w14:textId="77777777"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F74340"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 xml:space="preserve">i seguenti dati: domicilio fiscale …………; codice fiscale ……………, partita IVA ………………….;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3D4A845B"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familiari maggiorenni conviventi</w:t>
      </w:r>
      <w:r w:rsidR="00AD5012">
        <w:rPr>
          <w:rFonts w:cs="Times New Roman"/>
          <w:spacing w:val="-2"/>
          <w:sz w:val="22"/>
          <w:szCs w:val="22"/>
        </w:rPr>
        <w:t xml:space="preserve"> propri e dei soggetti di cui all’art. 80 comma 3 del Codice</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2FE70803" w:rsidR="003C1C3D" w:rsidRPr="00F26A41"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sidR="00285588">
        <w:rPr>
          <w:rFonts w:cs="Times New Roman"/>
          <w:lang w:eastAsia="it-IT"/>
        </w:rPr>
        <w:t>pubblicazione del Bando</w:t>
      </w:r>
      <w:r>
        <w:rPr>
          <w:rFonts w:cs="Times New Roman"/>
          <w:lang w:eastAsia="it-IT"/>
        </w:rPr>
        <w:t xml:space="preserve"> </w:t>
      </w:r>
      <w:r w:rsidRPr="00F26A41">
        <w:rPr>
          <w:rFonts w:cs="Times New Roman"/>
          <w:lang w:eastAsia="it-IT"/>
        </w:rPr>
        <w:t>relativ</w:t>
      </w:r>
      <w:r w:rsidR="00285588">
        <w:rPr>
          <w:rFonts w:cs="Times New Roman"/>
          <w:lang w:eastAsia="it-IT"/>
        </w:rPr>
        <w:t>o</w:t>
      </w:r>
      <w:r w:rsidRPr="00F26A41">
        <w:rPr>
          <w:rFonts w:cs="Times New Roman"/>
          <w:lang w:eastAsia="it-IT"/>
        </w:rPr>
        <w:t xml:space="preserve"> alla procedura in oggetto:</w:t>
      </w:r>
    </w:p>
    <w:p w14:paraId="110590F9" w14:textId="77777777" w:rsidR="003C1C3D" w:rsidRPr="009C770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16"/>
          <w:szCs w:val="16"/>
          <w:lang w:eastAsia="it-IT"/>
        </w:rPr>
        <w:lastRenderedPageBreak/>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bookmarkStart w:id="1" w:name="_Hlk39832348"/>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028E1D"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5703A055"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Pr>
          <w:rFonts w:cs="Times New Roman"/>
          <w:sz w:val="22"/>
          <w:szCs w:val="22"/>
        </w:rPr>
        <w:t>l’Agenzia</w:t>
      </w:r>
      <w:r w:rsidRPr="009C7700">
        <w:rPr>
          <w:rFonts w:cs="Times New Roman"/>
          <w:sz w:val="22"/>
          <w:szCs w:val="22"/>
        </w:rPr>
        <w:t xml:space="preserve"> ed il proprio personale preposto;</w:t>
      </w:r>
    </w:p>
    <w:bookmarkEnd w:id="1"/>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lastRenderedPageBreak/>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024C38D" w:rsidR="003C1C3D" w:rsidRPr="00251F75"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0BB66A9D"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2B1F" w14:textId="77777777" w:rsidR="004209CC" w:rsidRDefault="004209CC" w:rsidP="007F5F02">
      <w:r>
        <w:separator/>
      </w:r>
    </w:p>
  </w:endnote>
  <w:endnote w:type="continuationSeparator" w:id="0">
    <w:p w14:paraId="05D9A67D" w14:textId="77777777" w:rsidR="004209CC" w:rsidRDefault="004209CC"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0CF9" w14:textId="77777777" w:rsidR="004209CC" w:rsidRDefault="004209CC" w:rsidP="007F5F02">
      <w:r>
        <w:separator/>
      </w:r>
    </w:p>
  </w:footnote>
  <w:footnote w:type="continuationSeparator" w:id="0">
    <w:p w14:paraId="75363A30" w14:textId="77777777" w:rsidR="004209CC" w:rsidRDefault="004209CC"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1"/>
  </w:num>
  <w:num w:numId="5">
    <w:abstractNumId w:val="6"/>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0E23EA"/>
    <w:rsid w:val="00112695"/>
    <w:rsid w:val="001312FF"/>
    <w:rsid w:val="00175B16"/>
    <w:rsid w:val="001B09AC"/>
    <w:rsid w:val="001B682E"/>
    <w:rsid w:val="0021235D"/>
    <w:rsid w:val="00225655"/>
    <w:rsid w:val="00230C45"/>
    <w:rsid w:val="00251F75"/>
    <w:rsid w:val="00285588"/>
    <w:rsid w:val="002C35F4"/>
    <w:rsid w:val="002D1573"/>
    <w:rsid w:val="002E4872"/>
    <w:rsid w:val="002F0657"/>
    <w:rsid w:val="002F595B"/>
    <w:rsid w:val="003114AC"/>
    <w:rsid w:val="00320F67"/>
    <w:rsid w:val="003301C4"/>
    <w:rsid w:val="0034591F"/>
    <w:rsid w:val="00353C7B"/>
    <w:rsid w:val="00394445"/>
    <w:rsid w:val="003B55D0"/>
    <w:rsid w:val="003C1C3D"/>
    <w:rsid w:val="00410BC9"/>
    <w:rsid w:val="00412A06"/>
    <w:rsid w:val="004202FB"/>
    <w:rsid w:val="004209CC"/>
    <w:rsid w:val="004349F1"/>
    <w:rsid w:val="004762E4"/>
    <w:rsid w:val="004826A2"/>
    <w:rsid w:val="0049340B"/>
    <w:rsid w:val="004A6CDF"/>
    <w:rsid w:val="004B4403"/>
    <w:rsid w:val="004B5941"/>
    <w:rsid w:val="004C067C"/>
    <w:rsid w:val="004C5030"/>
    <w:rsid w:val="004D4BE4"/>
    <w:rsid w:val="005725C0"/>
    <w:rsid w:val="00595CA5"/>
    <w:rsid w:val="005A23EC"/>
    <w:rsid w:val="005C3DCC"/>
    <w:rsid w:val="005D2666"/>
    <w:rsid w:val="005D4FD8"/>
    <w:rsid w:val="005E0662"/>
    <w:rsid w:val="005F3810"/>
    <w:rsid w:val="00602EE8"/>
    <w:rsid w:val="00637DBE"/>
    <w:rsid w:val="006511C8"/>
    <w:rsid w:val="006561AA"/>
    <w:rsid w:val="00674003"/>
    <w:rsid w:val="00686873"/>
    <w:rsid w:val="00691F4F"/>
    <w:rsid w:val="00695E6F"/>
    <w:rsid w:val="006D2D41"/>
    <w:rsid w:val="006D63E4"/>
    <w:rsid w:val="00702D4D"/>
    <w:rsid w:val="00706467"/>
    <w:rsid w:val="00716F5D"/>
    <w:rsid w:val="007205E2"/>
    <w:rsid w:val="00724F31"/>
    <w:rsid w:val="00725476"/>
    <w:rsid w:val="00747AF7"/>
    <w:rsid w:val="00792371"/>
    <w:rsid w:val="00792FD4"/>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460BE"/>
    <w:rsid w:val="009679F4"/>
    <w:rsid w:val="00974AF6"/>
    <w:rsid w:val="00992136"/>
    <w:rsid w:val="00996198"/>
    <w:rsid w:val="009C18B8"/>
    <w:rsid w:val="009C7700"/>
    <w:rsid w:val="009D4DED"/>
    <w:rsid w:val="009E1523"/>
    <w:rsid w:val="009E72E6"/>
    <w:rsid w:val="00A05293"/>
    <w:rsid w:val="00A06266"/>
    <w:rsid w:val="00A06859"/>
    <w:rsid w:val="00A0698D"/>
    <w:rsid w:val="00A56EF0"/>
    <w:rsid w:val="00A63E4F"/>
    <w:rsid w:val="00A7319E"/>
    <w:rsid w:val="00AA165D"/>
    <w:rsid w:val="00AA5F09"/>
    <w:rsid w:val="00AD3ADC"/>
    <w:rsid w:val="00AD5012"/>
    <w:rsid w:val="00B147C8"/>
    <w:rsid w:val="00B46CB4"/>
    <w:rsid w:val="00B52415"/>
    <w:rsid w:val="00B5632B"/>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6333B"/>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17A72"/>
    <w:rsid w:val="00F23349"/>
    <w:rsid w:val="00F26A41"/>
    <w:rsid w:val="00F310A0"/>
    <w:rsid w:val="00F5003F"/>
    <w:rsid w:val="00F60CEC"/>
    <w:rsid w:val="00F74A2B"/>
    <w:rsid w:val="00F823F4"/>
    <w:rsid w:val="00F865F9"/>
    <w:rsid w:val="00F94B53"/>
    <w:rsid w:val="00FA1F9E"/>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2364</Words>
  <Characters>13478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Lenovo 2</cp:lastModifiedBy>
  <cp:revision>4</cp:revision>
  <cp:lastPrinted>2018-12-11T08:43:00Z</cp:lastPrinted>
  <dcterms:created xsi:type="dcterms:W3CDTF">2021-04-30T12:02:00Z</dcterms:created>
  <dcterms:modified xsi:type="dcterms:W3CDTF">2021-05-10T10:57:00Z</dcterms:modified>
</cp:coreProperties>
</file>