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78046369" w14:textId="5C4F74E8" w:rsidR="009B5C52" w:rsidRDefault="00674003" w:rsidP="009B5C52">
      <w:pPr>
        <w:suppressAutoHyphens w:val="0"/>
        <w:autoSpaceDE w:val="0"/>
        <w:spacing w:line="360" w:lineRule="auto"/>
        <w:jc w:val="both"/>
        <w:rPr>
          <w:rFonts w:eastAsia="Times New Roman"/>
          <w:b/>
          <w:bCs/>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9B5C52" w:rsidRPr="00550229">
        <w:rPr>
          <w:rFonts w:eastAsia="Times New Roman"/>
          <w:b/>
          <w:bCs/>
        </w:rPr>
        <w:t xml:space="preserve">Procedura aperta per la conclusione di un Accordo Quadro con un unico operatore economico per la per fornitura </w:t>
      </w:r>
      <w:r w:rsidR="009B5C52">
        <w:rPr>
          <w:rFonts w:eastAsia="Times New Roman"/>
          <w:b/>
          <w:bCs/>
        </w:rPr>
        <w:t xml:space="preserve">di </w:t>
      </w:r>
      <w:r w:rsidR="009B5C52" w:rsidRPr="00550229">
        <w:rPr>
          <w:rFonts w:eastAsia="Times New Roman"/>
          <w:b/>
          <w:bCs/>
        </w:rPr>
        <w:t>fototrappole per sorveglianza</w:t>
      </w:r>
      <w:r w:rsidR="009B5C52">
        <w:rPr>
          <w:rFonts w:eastAsia="Times New Roman"/>
          <w:b/>
          <w:bCs/>
        </w:rPr>
        <w:t xml:space="preserve"> di</w:t>
      </w:r>
      <w:r w:rsidR="009B5C52" w:rsidRPr="00550229">
        <w:rPr>
          <w:rFonts w:eastAsia="Times New Roman"/>
          <w:b/>
          <w:bCs/>
        </w:rPr>
        <w:t xml:space="preserve"> violazioni ambientali.</w:t>
      </w:r>
      <w:r w:rsidR="009B5C52">
        <w:rPr>
          <w:rFonts w:eastAsia="Times New Roman"/>
          <w:b/>
          <w:bCs/>
        </w:rPr>
        <w:t xml:space="preserve"> (CIG</w:t>
      </w:r>
      <w:r w:rsidR="00590EDC">
        <w:rPr>
          <w:rFonts w:eastAsia="Times New Roman"/>
          <w:b/>
          <w:bCs/>
        </w:rPr>
        <w:t xml:space="preserve"> </w:t>
      </w:r>
      <w:r w:rsidR="00590EDC" w:rsidRPr="009F5CD8">
        <w:rPr>
          <w:rFonts w:eastAsia="Times New Roman" w:cs="Times New Roman"/>
          <w:b/>
          <w:bCs/>
          <w:lang w:eastAsia="ar-SA"/>
        </w:rPr>
        <w:t>837806344D</w:t>
      </w:r>
      <w:r w:rsidR="009B5C52">
        <w:rPr>
          <w:rFonts w:eastAsia="Times New Roman"/>
          <w:b/>
          <w:bCs/>
        </w:rPr>
        <w:t>)</w:t>
      </w:r>
    </w:p>
    <w:p w14:paraId="40205722" w14:textId="5B66A482" w:rsidR="000E23EA" w:rsidRDefault="000E23EA" w:rsidP="00B65EB4">
      <w:pPr>
        <w:suppressAutoHyphens w:val="0"/>
        <w:autoSpaceDE w:val="0"/>
        <w:spacing w:line="360" w:lineRule="auto"/>
        <w:jc w:val="both"/>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562122A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w:t>
      </w:r>
      <w:r w:rsidR="009B5C52">
        <w:rPr>
          <w:rFonts w:cs="Times New Roman"/>
          <w:sz w:val="22"/>
          <w:szCs w:val="22"/>
        </w:rPr>
        <w:t>)</w:t>
      </w:r>
      <w:r w:rsidRPr="003C1C3D">
        <w:rPr>
          <w:rFonts w:cs="Times New Roman"/>
          <w:sz w:val="22"/>
          <w:szCs w:val="22"/>
        </w:rPr>
        <w:t xml:space="preserve"> e lett. f-bis) e f-ter), del Codice, in quanto non riportate nel DGUE;</w:t>
      </w: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lastRenderedPageBreak/>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1AAE21A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62F634C6" w:rsidR="009C18B8" w:rsidRPr="00992136"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r>
        <w:rPr>
          <w:rFonts w:cs="Times New Roman"/>
          <w:sz w:val="16"/>
          <w:szCs w:val="16"/>
        </w:rPr>
        <w:t>;</w:t>
      </w:r>
    </w:p>
    <w:p w14:paraId="4D758FC6" w14:textId="77777777"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w:t>
      </w:r>
      <w:bookmarkEnd w:id="0"/>
      <w:r w:rsidRPr="00E11C34">
        <w:rPr>
          <w:rFonts w:cs="Times New Roman"/>
          <w:sz w:val="22"/>
          <w:szCs w:val="22"/>
        </w:rPr>
        <w:t>, rilasciata da</w:t>
      </w:r>
      <w:r>
        <w:rPr>
          <w:rFonts w:cs="Times New Roman"/>
          <w:sz w:val="16"/>
          <w:szCs w:val="16"/>
        </w:rPr>
        <w:t>:  …………………………………………………………………………………………………………………………………………</w:t>
      </w:r>
      <w:r w:rsidRPr="00E11C34">
        <w:rPr>
          <w:rFonts w:cs="Times New Roman"/>
          <w:sz w:val="16"/>
          <w:szCs w:val="16"/>
        </w:rPr>
        <w:t xml:space="preserve"> ………………………………………………………………………………………………………………………………………………………………</w:t>
      </w:r>
    </w:p>
    <w:p w14:paraId="32198B5A" w14:textId="77777777"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480007D3" w14:textId="77777777" w:rsidR="00285588" w:rsidRPr="00285588"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w:t>
      </w:r>
      <w:r w:rsidR="009C18B8">
        <w:rPr>
          <w:rFonts w:cs="Times New Roman"/>
          <w:bCs/>
          <w:iCs/>
          <w:sz w:val="22"/>
          <w:szCs w:val="22"/>
        </w:rPr>
        <w:t xml:space="preserve"> Disciplinare di gara;</w:t>
      </w:r>
    </w:p>
    <w:p w14:paraId="34FEEF75" w14:textId="46F9B988" w:rsidR="00285588" w:rsidRPr="009B5C52" w:rsidRDefault="0028558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Cs/>
          <w:iCs/>
          <w:sz w:val="22"/>
          <w:szCs w:val="22"/>
        </w:rPr>
      </w:pPr>
      <w:r w:rsidRPr="00285588">
        <w:rPr>
          <w:rFonts w:cs="Times New Roman"/>
          <w:b/>
          <w:bCs/>
          <w:sz w:val="28"/>
          <w:szCs w:val="28"/>
        </w:rPr>
        <w:t xml:space="preserve">□ </w:t>
      </w:r>
      <w:r w:rsidR="009B5C52">
        <w:rPr>
          <w:rFonts w:cs="Times New Roman"/>
          <w:b/>
          <w:bCs/>
          <w:sz w:val="28"/>
          <w:szCs w:val="28"/>
        </w:rPr>
        <w:t>(</w:t>
      </w:r>
      <w:r w:rsidR="009B5C52" w:rsidRPr="009B5C52">
        <w:rPr>
          <w:rFonts w:cs="Times New Roman"/>
          <w:b/>
          <w:bCs/>
          <w:i/>
          <w:iCs/>
          <w:sz w:val="22"/>
          <w:szCs w:val="22"/>
          <w:lang w:eastAsia="it-IT"/>
        </w:rPr>
        <w:t>Per gli operatori economici aventi sede, residenza o domicilio nei paesi inseriti nelle c.d. “black list”</w:t>
      </w:r>
      <w:r w:rsidR="009B5C52">
        <w:rPr>
          <w:rFonts w:cs="Times New Roman"/>
          <w:b/>
          <w:bCs/>
          <w:i/>
          <w:iCs/>
          <w:sz w:val="22"/>
          <w:szCs w:val="22"/>
          <w:lang w:eastAsia="it-IT"/>
        </w:rPr>
        <w:t xml:space="preserve">) </w:t>
      </w:r>
      <w:r w:rsidR="009B5C52" w:rsidRPr="009B5C52">
        <w:rPr>
          <w:rFonts w:cs="Times New Roman"/>
          <w:bCs/>
          <w:iCs/>
          <w:sz w:val="22"/>
          <w:szCs w:val="22"/>
        </w:rPr>
        <w:t>di essere in possesso dell’autorizzazione in corso di validità rilasciata ai sensi del d.m. 14 dicembre 2010 del Ministero dell’economia e delle finanze ai sensi (art. 37 del d.l. 78/2010, conv. in l. 122/2010)</w:t>
      </w:r>
    </w:p>
    <w:p w14:paraId="333528E8" w14:textId="77777777" w:rsidR="00285588" w:rsidRPr="00CE2CF5" w:rsidRDefault="00285588" w:rsidP="0028558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72714672" w14:textId="381896D4" w:rsidR="00285588" w:rsidRDefault="00285588" w:rsidP="0028558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009B5C52" w:rsidRPr="009B5C52">
        <w:t xml:space="preserve">di aver presentato domanda di autorizzazione ai sensi dell’art. 1 comma 3 del d.m. 14.12.2010 </w:t>
      </w:r>
      <w:r w:rsidR="009B5C52" w:rsidRPr="009B5C52">
        <w:rPr>
          <w:u w:val="single"/>
        </w:rPr>
        <w:t>e allega copia conforme dell’istanza di autorizzazione inviata al Ministero;</w:t>
      </w:r>
    </w:p>
    <w:p w14:paraId="4AF86011" w14:textId="28783695" w:rsidR="001B09AC" w:rsidRP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1" w:name="_Hlk39832348"/>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bookmarkEnd w:id="1"/>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34712874" w14:textId="77777777" w:rsidR="00285588" w:rsidRPr="009C7700" w:rsidRDefault="00285588" w:rsidP="00BC565F">
      <w:pPr>
        <w:widowControl/>
        <w:numPr>
          <w:ilvl w:val="0"/>
          <w:numId w:val="3"/>
        </w:numPr>
        <w:suppressAutoHyphens w:val="0"/>
        <w:autoSpaceDE w:val="0"/>
        <w:autoSpaceDN w:val="0"/>
        <w:adjustRightInd w:val="0"/>
        <w:spacing w:before="120" w:line="360" w:lineRule="auto"/>
        <w:jc w:val="both"/>
        <w:rPr>
          <w:rFonts w:cs="Times New Roman"/>
          <w:sz w:val="22"/>
          <w:szCs w:val="22"/>
          <w:lang w:eastAsia="it-IT"/>
        </w:rPr>
      </w:pPr>
      <w:r w:rsidRPr="009C7700">
        <w:rPr>
          <w:rFonts w:cs="Times New Roman"/>
          <w:b/>
          <w:bCs/>
          <w:sz w:val="28"/>
          <w:szCs w:val="28"/>
        </w:rPr>
        <w:t xml:space="preserve">□ </w:t>
      </w:r>
      <w:bookmarkStart w:id="2" w:name="_Hlk39832442"/>
      <w:r w:rsidRPr="009C7700">
        <w:rPr>
          <w:rFonts w:cs="Times New Roman"/>
          <w:sz w:val="22"/>
          <w:szCs w:val="22"/>
        </w:rPr>
        <w:t>di essere a conoscenza dell’ambito territoriale dove devono essere eseguite le prestazioni oggetto del presente appalto e di aver valutato, e di averne preso piena cognizione, tutte le circostanze e le condizioni contrattuali che possono influire sulla esecuzione delle prestazioni contrattuali</w:t>
      </w:r>
      <w:bookmarkEnd w:id="2"/>
      <w:r w:rsidRPr="009C7700">
        <w:rPr>
          <w:rFonts w:cs="Times New Roman"/>
          <w:b/>
          <w:i/>
          <w:sz w:val="22"/>
          <w:szCs w:val="22"/>
        </w:rPr>
        <w:t>;</w:t>
      </w:r>
    </w:p>
    <w:p w14:paraId="0F7A5E39" w14:textId="7024C38D" w:rsidR="003C1C3D" w:rsidRPr="00251F75"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6DD67CCA" w14:textId="64BBA51E" w:rsidR="003C1C3D" w:rsidRPr="00E11C34" w:rsidRDefault="003C1C3D" w:rsidP="00CD119F">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_________________________________________</w:t>
      </w: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8457" w14:textId="77777777" w:rsidR="0093110F" w:rsidRDefault="0093110F" w:rsidP="007F5F02">
      <w:r>
        <w:separator/>
      </w:r>
    </w:p>
  </w:endnote>
  <w:endnote w:type="continuationSeparator" w:id="0">
    <w:p w14:paraId="713F7453" w14:textId="77777777" w:rsidR="0093110F" w:rsidRDefault="0093110F"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A806" w14:textId="77777777" w:rsidR="0093110F" w:rsidRDefault="0093110F" w:rsidP="007F5F02">
      <w:r>
        <w:separator/>
      </w:r>
    </w:p>
  </w:footnote>
  <w:footnote w:type="continuationSeparator" w:id="0">
    <w:p w14:paraId="6D837CCB" w14:textId="77777777" w:rsidR="0093110F" w:rsidRDefault="0093110F"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10"/>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0EDC"/>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66BCC"/>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3110F"/>
    <w:rsid w:val="009460BE"/>
    <w:rsid w:val="009679F4"/>
    <w:rsid w:val="00974AF6"/>
    <w:rsid w:val="00992136"/>
    <w:rsid w:val="009B5C52"/>
    <w:rsid w:val="009C18B8"/>
    <w:rsid w:val="009C7700"/>
    <w:rsid w:val="009D4DED"/>
    <w:rsid w:val="009E1523"/>
    <w:rsid w:val="009E72E6"/>
    <w:rsid w:val="00A05293"/>
    <w:rsid w:val="00A06266"/>
    <w:rsid w:val="00A06859"/>
    <w:rsid w:val="00A0698D"/>
    <w:rsid w:val="00A56EF0"/>
    <w:rsid w:val="00A63E4F"/>
    <w:rsid w:val="00A7319E"/>
    <w:rsid w:val="00AA165D"/>
    <w:rsid w:val="00AA5F09"/>
    <w:rsid w:val="00AD3ADC"/>
    <w:rsid w:val="00B46CB4"/>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51DDB"/>
    <w:rsid w:val="00CD119F"/>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2117</Words>
  <Characters>12070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4</cp:revision>
  <cp:lastPrinted>2018-12-11T08:43:00Z</cp:lastPrinted>
  <dcterms:created xsi:type="dcterms:W3CDTF">2020-07-30T11:30:00Z</dcterms:created>
  <dcterms:modified xsi:type="dcterms:W3CDTF">2020-07-30T14:46:00Z</dcterms:modified>
</cp:coreProperties>
</file>